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УТВЕРЖДЕНО </w:t>
      </w:r>
    </w:p>
    <w:p>
      <w:pPr>
        <w:pStyle w:val="Normal"/>
        <w:jc w:val="right"/>
        <w:rPr>
          <w:rFonts w:ascii="Times New Roman" w:hAnsi="Times New Roman" w:cs="Times New Roman"/>
          <w:sz w:val="24"/>
          <w:szCs w:val="24"/>
        </w:rPr>
      </w:pPr>
      <w:r>
        <w:rPr>
          <w:rFonts w:cs="Times New Roman" w:ascii="Times New Roman" w:hAnsi="Times New Roman"/>
          <w:sz w:val="24"/>
          <w:szCs w:val="24"/>
        </w:rPr>
        <w:t>Приказом директора</w:t>
      </w:r>
    </w:p>
    <w:p>
      <w:pPr>
        <w:pStyle w:val="Normal"/>
        <w:shd w:val="clear" w:color="auto" w:fill="FFFFFF"/>
        <w:jc w:val="right"/>
        <w:rPr>
          <w:rFonts w:ascii="Times New Roman" w:hAnsi="Times New Roman"/>
          <w:color w:val="333333"/>
          <w:sz w:val="24"/>
          <w:szCs w:val="24"/>
        </w:rPr>
      </w:pPr>
      <w:r>
        <w:rPr>
          <w:rFonts w:ascii="Times New Roman" w:hAnsi="Times New Roman"/>
          <w:color w:val="333333"/>
          <w:sz w:val="24"/>
          <w:szCs w:val="24"/>
        </w:rPr>
        <w:t>КОГАУСО «Оричевский КЦСОН»</w:t>
      </w:r>
    </w:p>
    <w:p>
      <w:pPr>
        <w:pStyle w:val="Normal"/>
        <w:jc w:val="right"/>
        <w:rPr>
          <w:rFonts w:ascii="Times New Roman" w:hAnsi="Times New Roman" w:cs="Times New Roman"/>
          <w:sz w:val="24"/>
          <w:szCs w:val="24"/>
        </w:rPr>
      </w:pPr>
      <w:r>
        <w:rPr>
          <w:rFonts w:cs="Times New Roman" w:ascii="Times New Roman" w:hAnsi="Times New Roman"/>
          <w:sz w:val="24"/>
          <w:szCs w:val="24"/>
        </w:rPr>
        <w:t>от 13.01.2021 г. № 11</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b/>
          <w:b/>
          <w:bCs/>
          <w:sz w:val="24"/>
          <w:szCs w:val="24"/>
        </w:rPr>
      </w:pPr>
      <w:r>
        <w:rPr>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 xml:space="preserve">Политика </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Кировского областного государственного автономного учреждения  социального обслуживания  «Оричевский комплексный центр социального обслуживания населения» в отношении обработки персональных данных.</w:t>
      </w:r>
      <w:bookmarkStart w:id="0" w:name="_GoBack"/>
      <w:bookmarkEnd w:id="0"/>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1. Общие положения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1.1. Настоящий документ (далее - Политика) является систематизированным изложением целей, принципов, способов и условий обработки персональных данных, сведений о реализуемых требованиях к защите персональных данных в Кировском областном государственном автономном учреждения социального обслуживания  «Оричевский комплексный центр социального обслуживания населения»  (далее – Учреждение). Политика основана на требованиях Федерального </w:t>
      </w:r>
      <w:hyperlink r:id="rId2">
        <w:r>
          <w:rPr>
            <w:rFonts w:cs="Times New Roman" w:ascii="Times New Roman" w:hAnsi="Times New Roman"/>
            <w:sz w:val="24"/>
            <w:szCs w:val="24"/>
          </w:rPr>
          <w:t>закона</w:t>
        </w:r>
      </w:hyperlink>
      <w:r>
        <w:rPr>
          <w:rFonts w:cs="Times New Roman" w:ascii="Times New Roman" w:hAnsi="Times New Roman"/>
          <w:sz w:val="24"/>
          <w:szCs w:val="24"/>
        </w:rPr>
        <w:t xml:space="preserve"> Российской Федерации от 27.07.2006 N 152-ФЗ "О персональных данных" (далее - Федеральный закон N 152-ФЗ), иных нормативно-правовых актах Российской Федерации, устанавливающих порядок обработки и защиты персональных данных.</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Федеральным </w:t>
      </w:r>
      <w:hyperlink r:id="rId3">
        <w:r>
          <w:rPr>
            <w:rFonts w:cs="Times New Roman" w:ascii="Times New Roman" w:hAnsi="Times New Roman"/>
            <w:sz w:val="24"/>
            <w:szCs w:val="24"/>
          </w:rPr>
          <w:t>законом</w:t>
        </w:r>
      </w:hyperlink>
      <w:r>
        <w:rPr>
          <w:rFonts w:cs="Times New Roman" w:ascii="Times New Roman" w:hAnsi="Times New Roman"/>
          <w:sz w:val="24"/>
          <w:szCs w:val="24"/>
        </w:rPr>
        <w:t xml:space="preserve"> N 152-ФЗ Кировское областное государственное автономное учреждение социального обслуживания  «Оричевский комплексный центр социального обслуживания населения»  является оператором персональных данных. </w:t>
      </w:r>
    </w:p>
    <w:p>
      <w:pPr>
        <w:pStyle w:val="Normal"/>
        <w:jc w:val="both"/>
        <w:rPr>
          <w:rFonts w:ascii="Times New Roman" w:hAnsi="Times New Roman" w:cs="Times New Roman"/>
          <w:sz w:val="24"/>
          <w:szCs w:val="24"/>
        </w:rPr>
      </w:pPr>
      <w:r>
        <w:rPr>
          <w:rFonts w:cs="Times New Roman" w:ascii="Times New Roman" w:hAnsi="Times New Roman"/>
          <w:sz w:val="24"/>
          <w:szCs w:val="24"/>
        </w:rPr>
        <w:t>1.2. Целью настоящей Политики является защита интересов Учреждения, получателей социальных услуг,  работников, а также выполнение требований законодательства Российской Федерации о персональных данных.</w:t>
      </w:r>
    </w:p>
    <w:p>
      <w:pPr>
        <w:pStyle w:val="Normal"/>
        <w:jc w:val="both"/>
        <w:rPr>
          <w:rFonts w:ascii="Times New Roman" w:hAnsi="Times New Roman" w:cs="Times New Roman"/>
          <w:sz w:val="24"/>
          <w:szCs w:val="24"/>
        </w:rPr>
      </w:pPr>
      <w:r>
        <w:rPr>
          <w:rFonts w:cs="Times New Roman" w:ascii="Times New Roman" w:hAnsi="Times New Roman"/>
          <w:sz w:val="24"/>
          <w:szCs w:val="24"/>
        </w:rPr>
        <w:t>1.3. Действие настоящего документа распространяется на все процессы Учреждения, в рамках которых осуществляется обработка персональных данных субъектов персональных данных всех категорий.</w:t>
      </w:r>
    </w:p>
    <w:p>
      <w:pPr>
        <w:pStyle w:val="Normal"/>
        <w:jc w:val="both"/>
        <w:rPr>
          <w:rFonts w:ascii="Times New Roman" w:hAnsi="Times New Roman" w:cs="Times New Roman"/>
          <w:sz w:val="24"/>
          <w:szCs w:val="24"/>
        </w:rPr>
      </w:pPr>
      <w:r>
        <w:rPr>
          <w:rFonts w:cs="Times New Roman" w:ascii="Times New Roman" w:hAnsi="Times New Roman"/>
          <w:sz w:val="24"/>
          <w:szCs w:val="24"/>
        </w:rPr>
        <w:t>1.4  Политика распространяется на данные полученные как до, так и после подписания настоящей Политики.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 Цели обработки персональных данных: </w:t>
      </w:r>
    </w:p>
    <w:p>
      <w:pPr>
        <w:pStyle w:val="Normal"/>
        <w:jc w:val="both"/>
        <w:rPr>
          <w:rFonts w:ascii="Times New Roman" w:hAnsi="Times New Roman" w:cs="Times New Roman"/>
          <w:sz w:val="24"/>
          <w:szCs w:val="24"/>
        </w:rPr>
      </w:pPr>
      <w:r>
        <w:rPr>
          <w:rFonts w:cs="Times New Roman" w:ascii="Times New Roman" w:hAnsi="Times New Roman"/>
          <w:sz w:val="24"/>
          <w:szCs w:val="24"/>
        </w:rPr>
        <w:t>1.5.1. Предоставление социальных услуг в стационарной и полустационарной форме социального обслуживания и в форме социального обслуживания на дому.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1.5.2. Реализация трудового законодательства Российской Федерации в отношении работников  Учреждения.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1.6.  Длительность хранения  персональных данных: </w:t>
      </w:r>
    </w:p>
    <w:p>
      <w:pPr>
        <w:pStyle w:val="Normal"/>
        <w:jc w:val="both"/>
        <w:rPr>
          <w:rFonts w:ascii="Times New Roman" w:hAnsi="Times New Roman" w:cs="Times New Roman"/>
          <w:sz w:val="24"/>
          <w:szCs w:val="24"/>
        </w:rPr>
      </w:pPr>
      <w:r>
        <w:rPr>
          <w:rFonts w:cs="Times New Roman" w:ascii="Times New Roman" w:hAnsi="Times New Roman"/>
          <w:sz w:val="24"/>
          <w:szCs w:val="24"/>
        </w:rPr>
        <w:t>1.6.1. Длительность хранения  персональных данных получателя социальных услуг 5 лет с момента окончания действия договорных отношений.</w:t>
      </w:r>
    </w:p>
    <w:p>
      <w:pPr>
        <w:pStyle w:val="Normal"/>
        <w:jc w:val="both"/>
        <w:rPr>
          <w:rFonts w:ascii="Times New Roman" w:hAnsi="Times New Roman" w:cs="Times New Roman"/>
          <w:sz w:val="24"/>
          <w:szCs w:val="24"/>
        </w:rPr>
      </w:pPr>
      <w:r>
        <w:rPr>
          <w:rFonts w:cs="Times New Roman" w:ascii="Times New Roman" w:hAnsi="Times New Roman"/>
          <w:sz w:val="24"/>
          <w:szCs w:val="24"/>
        </w:rPr>
        <w:t>1.6.2. Данные Работника хранятся 75 лет.</w:t>
      </w:r>
    </w:p>
    <w:p>
      <w:pPr>
        <w:pStyle w:val="Normal"/>
        <w:numPr>
          <w:ilvl w:val="0"/>
          <w:numId w:val="0"/>
        </w:numPr>
        <w:ind w:left="0"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ind w:left="0" w:hanging="0"/>
        <w:jc w:val="both"/>
        <w:outlineLvl w:val="0"/>
        <w:rPr>
          <w:rFonts w:ascii="Times New Roman" w:hAnsi="Times New Roman" w:cs="Times New Roman"/>
          <w:b/>
          <w:b/>
          <w:bCs/>
          <w:sz w:val="24"/>
          <w:szCs w:val="24"/>
        </w:rPr>
      </w:pPr>
      <w:r>
        <w:rPr>
          <w:rFonts w:cs="Times New Roman" w:ascii="Times New Roman" w:hAnsi="Times New Roman"/>
          <w:b/>
          <w:bCs/>
          <w:sz w:val="24"/>
          <w:szCs w:val="24"/>
        </w:rPr>
        <w:t>2. Способы обработки персональных данных в Учреждении</w:t>
      </w:r>
    </w:p>
    <w:p>
      <w:pPr>
        <w:pStyle w:val="Normal"/>
        <w:ind w:firstLine="540"/>
        <w:jc w:val="both"/>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Normal"/>
        <w:jc w:val="both"/>
        <w:rPr>
          <w:rFonts w:ascii="Times New Roman" w:hAnsi="Times New Roman" w:cs="Times New Roman"/>
          <w:sz w:val="24"/>
          <w:szCs w:val="24"/>
        </w:rPr>
      </w:pPr>
      <w:r>
        <w:rPr>
          <w:rFonts w:cs="Times New Roman" w:ascii="Times New Roman" w:hAnsi="Times New Roman"/>
          <w:sz w:val="24"/>
          <w:szCs w:val="24"/>
        </w:rPr>
        <w:t>2.1. Смешанный, без передачи по незащищенной сертифицированными средствами защиты внутренней сети. Производится  передача персональных данных по защищенным сертифицированными средствами защиты и сертифицированными средствами криптографической защиты информации сетям во внутренней сети и внешним абонентам: в ПФР, ФНС.</w:t>
      </w:r>
    </w:p>
    <w:p>
      <w:pPr>
        <w:pStyle w:val="Normal"/>
        <w:numPr>
          <w:ilvl w:val="0"/>
          <w:numId w:val="0"/>
        </w:numPr>
        <w:ind w:left="0" w:hanging="0"/>
        <w:jc w:val="both"/>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ind w:left="0" w:hanging="0"/>
        <w:jc w:val="both"/>
        <w:outlineLvl w:val="0"/>
        <w:rPr>
          <w:rFonts w:ascii="Times New Roman" w:hAnsi="Times New Roman" w:cs="Times New Roman"/>
          <w:b/>
          <w:b/>
          <w:bCs/>
          <w:sz w:val="24"/>
          <w:szCs w:val="24"/>
        </w:rPr>
      </w:pPr>
      <w:r>
        <w:rPr>
          <w:rFonts w:cs="Times New Roman" w:ascii="Times New Roman" w:hAnsi="Times New Roman"/>
          <w:b/>
          <w:bCs/>
          <w:sz w:val="24"/>
          <w:szCs w:val="24"/>
        </w:rPr>
        <w:t>3. Принципы обработки персональных данных в Учреждении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 Обработка персональных данных  осуществляется на основе следующих принципов:</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законная основа обработки персональных данных, законные способы обработки персональных данных;</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ограничение обработки персональных данных достижением заранее определенных и законных целей;</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недопущение объединения баз данных, содержащих персональные данные, обработка которых осуществляется в несовместимых между собой целях;</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обработка только тех персональных данных, которые отвечают целям обработки;</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соответствие содержания и объема обрабатываемых персональных данных целям обработки, недопустимость избыточности обрабатываемых персональных данных по отношению к заявленным целям обработки;</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обеспечение точности персональных данных, их достаточности и актуальности по отношению к целям обработки персональных данных;</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обеспечение принятия необходимых мер по удалению или уточнению неполных или неточных данных;</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осуществление хранения персональных данных в форме, позволяющей определить субъекта персональных данных, но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ind w:left="0" w:hanging="0"/>
        <w:jc w:val="both"/>
        <w:outlineLvl w:val="0"/>
        <w:rPr>
          <w:rFonts w:ascii="Times New Roman" w:hAnsi="Times New Roman" w:cs="Times New Roman"/>
          <w:b/>
          <w:b/>
          <w:bCs/>
          <w:sz w:val="24"/>
          <w:szCs w:val="24"/>
        </w:rPr>
      </w:pPr>
      <w:r>
        <w:rPr>
          <w:rFonts w:cs="Times New Roman" w:ascii="Times New Roman" w:hAnsi="Times New Roman"/>
          <w:b/>
          <w:bCs/>
          <w:sz w:val="24"/>
          <w:szCs w:val="24"/>
        </w:rPr>
        <w:t>4.Конфиденциальность</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4.1. Учреждение  и работники,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ind w:left="0" w:hanging="0"/>
        <w:jc w:val="both"/>
        <w:outlineLvl w:val="0"/>
        <w:rPr>
          <w:rFonts w:ascii="Times New Roman" w:hAnsi="Times New Roman" w:cs="Times New Roman"/>
          <w:b/>
          <w:b/>
          <w:bCs/>
          <w:sz w:val="24"/>
          <w:szCs w:val="24"/>
        </w:rPr>
      </w:pPr>
      <w:r>
        <w:rPr>
          <w:rFonts w:cs="Times New Roman" w:ascii="Times New Roman" w:hAnsi="Times New Roman"/>
          <w:b/>
          <w:bCs/>
          <w:sz w:val="24"/>
          <w:szCs w:val="24"/>
        </w:rPr>
        <w:t>5. Согласие субъекта персональных данных на обработку своих персональных данных</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5.1.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федеральными законами.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Учреждением.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5.2. Согласие на обработку персональных данных может быть отозвано субъектом персональных данных, законным представителем.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
        <w:r>
          <w:rPr>
            <w:rFonts w:cs="Times New Roman" w:ascii="Times New Roman" w:hAnsi="Times New Roman"/>
            <w:sz w:val="24"/>
            <w:szCs w:val="24"/>
          </w:rPr>
          <w:t>пунктах 2</w:t>
        </w:r>
      </w:hyperlink>
      <w:r>
        <w:rPr>
          <w:rFonts w:cs="Times New Roman" w:ascii="Times New Roman" w:hAnsi="Times New Roman"/>
          <w:sz w:val="24"/>
          <w:szCs w:val="24"/>
        </w:rPr>
        <w:t xml:space="preserve"> - </w:t>
      </w:r>
      <w:hyperlink r:id="rId5">
        <w:r>
          <w:rPr>
            <w:rFonts w:cs="Times New Roman" w:ascii="Times New Roman" w:hAnsi="Times New Roman"/>
            <w:sz w:val="24"/>
            <w:szCs w:val="24"/>
          </w:rPr>
          <w:t>11 части 1 статьи 6</w:t>
        </w:r>
      </w:hyperlink>
      <w:r>
        <w:rPr>
          <w:rFonts w:cs="Times New Roman" w:ascii="Times New Roman" w:hAnsi="Times New Roman"/>
          <w:sz w:val="24"/>
          <w:szCs w:val="24"/>
        </w:rPr>
        <w:t xml:space="preserve">, </w:t>
      </w:r>
      <w:hyperlink r:id="rId6">
        <w:r>
          <w:rPr>
            <w:rFonts w:cs="Times New Roman" w:ascii="Times New Roman" w:hAnsi="Times New Roman"/>
            <w:sz w:val="24"/>
            <w:szCs w:val="24"/>
          </w:rPr>
          <w:t>части 2 статьи 10</w:t>
        </w:r>
      </w:hyperlink>
      <w:r>
        <w:rPr>
          <w:rFonts w:cs="Times New Roman" w:ascii="Times New Roman" w:hAnsi="Times New Roman"/>
          <w:sz w:val="24"/>
          <w:szCs w:val="24"/>
        </w:rPr>
        <w:t xml:space="preserve"> и </w:t>
      </w:r>
      <w:hyperlink r:id="rId7">
        <w:r>
          <w:rPr>
            <w:rFonts w:cs="Times New Roman" w:ascii="Times New Roman" w:hAnsi="Times New Roman"/>
            <w:sz w:val="24"/>
            <w:szCs w:val="24"/>
          </w:rPr>
          <w:t>части 2 статьи 11</w:t>
        </w:r>
      </w:hyperlink>
      <w:r>
        <w:rPr>
          <w:rFonts w:cs="Times New Roman" w:ascii="Times New Roman" w:hAnsi="Times New Roman"/>
          <w:sz w:val="24"/>
          <w:szCs w:val="24"/>
        </w:rPr>
        <w:t xml:space="preserve"> Федерального закона N 152-ФЗ.</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5.3. В случаях, предусмотренных Федеральным </w:t>
      </w:r>
      <w:hyperlink r:id="rId8">
        <w:r>
          <w:rPr>
            <w:rFonts w:cs="Times New Roman" w:ascii="Times New Roman" w:hAnsi="Times New Roman"/>
            <w:sz w:val="24"/>
            <w:szCs w:val="24"/>
          </w:rPr>
          <w:t>законом</w:t>
        </w:r>
      </w:hyperlink>
      <w:r>
        <w:rPr>
          <w:rFonts w:cs="Times New Roman" w:ascii="Times New Roman" w:hAnsi="Times New Roman"/>
          <w:sz w:val="24"/>
          <w:szCs w:val="24"/>
        </w:rPr>
        <w:t xml:space="preserve"> N 152-ФЗ,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5.4. Персональные данные могут быть получены Учреждением от лица, не являющегося субъектом персональных данных, при условии предоставления Учреждению подтверждения наличия оснований, указанных в </w:t>
      </w:r>
      <w:hyperlink r:id="rId9">
        <w:r>
          <w:rPr>
            <w:rFonts w:cs="Times New Roman" w:ascii="Times New Roman" w:hAnsi="Times New Roman"/>
            <w:sz w:val="24"/>
            <w:szCs w:val="24"/>
          </w:rPr>
          <w:t>пунктах 2</w:t>
        </w:r>
      </w:hyperlink>
      <w:r>
        <w:rPr>
          <w:rFonts w:cs="Times New Roman" w:ascii="Times New Roman" w:hAnsi="Times New Roman"/>
          <w:sz w:val="24"/>
          <w:szCs w:val="24"/>
        </w:rPr>
        <w:t xml:space="preserve"> - </w:t>
      </w:r>
      <w:hyperlink r:id="rId10">
        <w:r>
          <w:rPr>
            <w:rFonts w:cs="Times New Roman" w:ascii="Times New Roman" w:hAnsi="Times New Roman"/>
            <w:sz w:val="24"/>
            <w:szCs w:val="24"/>
          </w:rPr>
          <w:t>11 части 1 статьи 6</w:t>
        </w:r>
      </w:hyperlink>
      <w:r>
        <w:rPr>
          <w:rFonts w:cs="Times New Roman" w:ascii="Times New Roman" w:hAnsi="Times New Roman"/>
          <w:sz w:val="24"/>
          <w:szCs w:val="24"/>
        </w:rPr>
        <w:t xml:space="preserve">, </w:t>
      </w:r>
      <w:hyperlink r:id="rId11">
        <w:r>
          <w:rPr>
            <w:rFonts w:cs="Times New Roman" w:ascii="Times New Roman" w:hAnsi="Times New Roman"/>
            <w:sz w:val="24"/>
            <w:szCs w:val="24"/>
          </w:rPr>
          <w:t>части 2 статьи 10</w:t>
        </w:r>
      </w:hyperlink>
      <w:r>
        <w:rPr>
          <w:rFonts w:cs="Times New Roman" w:ascii="Times New Roman" w:hAnsi="Times New Roman"/>
          <w:sz w:val="24"/>
          <w:szCs w:val="24"/>
        </w:rPr>
        <w:t xml:space="preserve"> и </w:t>
      </w:r>
      <w:hyperlink r:id="rId12">
        <w:r>
          <w:rPr>
            <w:rFonts w:cs="Times New Roman" w:ascii="Times New Roman" w:hAnsi="Times New Roman"/>
            <w:sz w:val="24"/>
            <w:szCs w:val="24"/>
          </w:rPr>
          <w:t>части 2 статьи 11</w:t>
        </w:r>
      </w:hyperlink>
      <w:r>
        <w:rPr>
          <w:rFonts w:cs="Times New Roman" w:ascii="Times New Roman" w:hAnsi="Times New Roman"/>
          <w:sz w:val="24"/>
          <w:szCs w:val="24"/>
        </w:rPr>
        <w:t xml:space="preserve"> Федерального закона N 152-ФЗ.</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ind w:left="0" w:hanging="0"/>
        <w:jc w:val="both"/>
        <w:outlineLvl w:val="0"/>
        <w:rPr>
          <w:rFonts w:ascii="Times New Roman" w:hAnsi="Times New Roman" w:cs="Times New Roman"/>
          <w:b/>
          <w:b/>
          <w:bCs/>
          <w:sz w:val="24"/>
          <w:szCs w:val="24"/>
        </w:rPr>
      </w:pPr>
      <w:r>
        <w:rPr>
          <w:rFonts w:cs="Times New Roman" w:ascii="Times New Roman" w:hAnsi="Times New Roman"/>
          <w:b/>
          <w:bCs/>
          <w:sz w:val="24"/>
          <w:szCs w:val="24"/>
        </w:rPr>
        <w:t>6. Права субъекта персональных данных</w:t>
      </w:r>
    </w:p>
    <w:p>
      <w:pPr>
        <w:pStyle w:val="Normal"/>
        <w:ind w:firstLine="54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6.1. Учреждение при обработке персональных данных обеспечивает необходимые условия для беспрепятственной реализации субъектом персональных данных своих прав.</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6.2. Субъект персональных данных имеет право на доступ к своим персональным данным. Субъект персональных данных имеет право на получение сведений, указанных в </w:t>
      </w:r>
      <w:hyperlink r:id="rId13">
        <w:r>
          <w:rPr>
            <w:rFonts w:cs="Times New Roman" w:ascii="Times New Roman" w:hAnsi="Times New Roman"/>
            <w:sz w:val="24"/>
            <w:szCs w:val="24"/>
          </w:rPr>
          <w:t>части 7 статьи 14</w:t>
        </w:r>
      </w:hyperlink>
      <w:r>
        <w:rPr>
          <w:rFonts w:cs="Times New Roman" w:ascii="Times New Roman" w:hAnsi="Times New Roman"/>
          <w:sz w:val="24"/>
          <w:szCs w:val="24"/>
        </w:rPr>
        <w:t xml:space="preserve"> Федерального закона N 152-ФЗ. Право субъекта персональных данных на доступ к своим персональным данным ограничивается в случаях, предусмотренных Федеральным </w:t>
      </w:r>
      <w:hyperlink r:id="rId14">
        <w:r>
          <w:rPr>
            <w:rFonts w:cs="Times New Roman" w:ascii="Times New Roman" w:hAnsi="Times New Roman"/>
            <w:sz w:val="24"/>
            <w:szCs w:val="24"/>
          </w:rPr>
          <w:t>законом</w:t>
        </w:r>
      </w:hyperlink>
      <w:r>
        <w:rPr>
          <w:rFonts w:cs="Times New Roman" w:ascii="Times New Roman" w:hAnsi="Times New Roman"/>
          <w:sz w:val="24"/>
          <w:szCs w:val="24"/>
        </w:rPr>
        <w:t xml:space="preserve"> N 152-ФЗ.</w:t>
      </w:r>
    </w:p>
    <w:p>
      <w:pPr>
        <w:pStyle w:val="Normal"/>
        <w:jc w:val="both"/>
        <w:rPr>
          <w:rFonts w:ascii="Times New Roman" w:hAnsi="Times New Roman" w:cs="Times New Roman"/>
          <w:sz w:val="24"/>
          <w:szCs w:val="24"/>
        </w:rPr>
      </w:pPr>
      <w:r>
        <w:rPr>
          <w:rFonts w:cs="Times New Roman" w:ascii="Times New Roman" w:hAnsi="Times New Roman"/>
          <w:sz w:val="24"/>
          <w:szCs w:val="24"/>
        </w:rPr>
        <w:t>6.3.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7. Обязанности  Учреждения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7.1. Учреждение при обработке персональных данных выполняет свои обязанности как оператор персональных данных, предусмотренные Федеральным </w:t>
      </w:r>
      <w:hyperlink r:id="rId15">
        <w:r>
          <w:rPr>
            <w:rFonts w:cs="Times New Roman" w:ascii="Times New Roman" w:hAnsi="Times New Roman"/>
            <w:sz w:val="24"/>
            <w:szCs w:val="24"/>
          </w:rPr>
          <w:t>законом</w:t>
        </w:r>
      </w:hyperlink>
      <w:r>
        <w:rPr>
          <w:rFonts w:cs="Times New Roman" w:ascii="Times New Roman" w:hAnsi="Times New Roman"/>
          <w:sz w:val="24"/>
          <w:szCs w:val="24"/>
        </w:rPr>
        <w:t xml:space="preserve"> N 152-ФЗ.</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7.2. Учреждение принимает меры, необходимые и достаточные для обеспечения выполнения обязанностей, предусмотренных Федеральным </w:t>
      </w:r>
      <w:hyperlink r:id="rId16">
        <w:r>
          <w:rPr>
            <w:rFonts w:cs="Times New Roman" w:ascii="Times New Roman" w:hAnsi="Times New Roman"/>
            <w:sz w:val="24"/>
            <w:szCs w:val="24"/>
          </w:rPr>
          <w:t>законом</w:t>
        </w:r>
      </w:hyperlink>
      <w:r>
        <w:rPr>
          <w:rFonts w:cs="Times New Roman" w:ascii="Times New Roman" w:hAnsi="Times New Roman"/>
          <w:sz w:val="24"/>
          <w:szCs w:val="24"/>
        </w:rPr>
        <w:t xml:space="preserve"> N 152-ФЗ и принятыми в соответствии с ним нормативными правовыми актами.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7.3. Учреждение самостоятельно определяет состав и перечень мер, необходимых и достаточных для обеспечения выполнения обязанностей, предусмотренных Федеральным </w:t>
      </w:r>
      <w:hyperlink r:id="rId17">
        <w:r>
          <w:rPr>
            <w:rFonts w:cs="Times New Roman" w:ascii="Times New Roman" w:hAnsi="Times New Roman"/>
            <w:sz w:val="24"/>
            <w:szCs w:val="24"/>
          </w:rPr>
          <w:t>законом</w:t>
        </w:r>
      </w:hyperlink>
      <w:r>
        <w:rPr>
          <w:rFonts w:cs="Times New Roman" w:ascii="Times New Roman" w:hAnsi="Times New Roman"/>
          <w:sz w:val="24"/>
          <w:szCs w:val="24"/>
        </w:rPr>
        <w:t xml:space="preserve"> N 152-ФЗ и принятыми в соответствии с ним нормативными правовыми актами, если иное не предусмотрено федеральными законами.</w:t>
      </w:r>
    </w:p>
    <w:p>
      <w:pPr>
        <w:pStyle w:val="ConsPlusNormal"/>
        <w:jc w:val="both"/>
        <w:rPr>
          <w:rFonts w:ascii="Times New Roman" w:hAnsi="Times New Roman" w:cs="Times New Roman"/>
        </w:rPr>
      </w:pPr>
      <w:r>
        <w:rPr>
          <w:rFonts w:cs="Times New Roman" w:ascii="Times New Roman" w:hAnsi="Times New Roman"/>
        </w:rPr>
        <w:t>7.4.Учреждение обеспечивает неограниченный доступ к настоящему документу (Политике), к сведениям о реализуемых требованиях к защите персональных данных путем размещения на официальном сайте Учреждения.</w:t>
      </w:r>
    </w:p>
    <w:p>
      <w:pPr>
        <w:pStyle w:val="Normal"/>
        <w:ind w:firstLine="54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ind w:left="0" w:hanging="0"/>
        <w:jc w:val="both"/>
        <w:outlineLvl w:val="0"/>
        <w:rPr>
          <w:rFonts w:ascii="Times New Roman" w:hAnsi="Times New Roman" w:cs="Times New Roman"/>
          <w:sz w:val="24"/>
          <w:szCs w:val="24"/>
        </w:rPr>
      </w:pPr>
      <w:r>
        <w:rPr>
          <w:rFonts w:cs="Times New Roman" w:ascii="Times New Roman" w:hAnsi="Times New Roman"/>
          <w:b/>
          <w:bCs/>
          <w:sz w:val="24"/>
          <w:szCs w:val="24"/>
        </w:rPr>
        <w:t xml:space="preserve">8. </w:t>
      </w:r>
      <w:r>
        <w:rPr>
          <w:rFonts w:cs="Times New Roman" w:ascii="Times New Roman" w:hAnsi="Times New Roman"/>
          <w:sz w:val="24"/>
          <w:szCs w:val="24"/>
        </w:rPr>
        <w:t xml:space="preserve"> </w:t>
      </w:r>
      <w:r>
        <w:rPr>
          <w:rFonts w:cs="Times New Roman" w:ascii="Times New Roman" w:hAnsi="Times New Roman"/>
          <w:b/>
          <w:bCs/>
          <w:sz w:val="24"/>
          <w:szCs w:val="24"/>
        </w:rPr>
        <w:t>Обеспечение безопасности персональных данных</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 При обработке персональных данных Учреждение принимает необходимые правовые, организационные и технические меры 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jc w:val="both"/>
        <w:rPr>
          <w:rFonts w:ascii="Times New Roman" w:hAnsi="Times New Roman" w:cs="Times New Roman"/>
          <w:sz w:val="24"/>
          <w:szCs w:val="24"/>
        </w:rPr>
      </w:pPr>
      <w:r>
        <w:rPr>
          <w:rFonts w:cs="Times New Roman" w:ascii="Times New Roman" w:hAnsi="Times New Roman"/>
          <w:sz w:val="24"/>
          <w:szCs w:val="24"/>
        </w:rPr>
        <w:t>8.2. В целях координации действий по организации обработки персональных данных (в том числе за их безопасность) в Учреждении назначено ответственное лицо.</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9. Заключительные положения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9.1. Настоящая Политика является внутренним документом Учреждения, общедоступной и подлежит размещению на  сайте Учреждения.</w:t>
      </w:r>
    </w:p>
    <w:p>
      <w:pPr>
        <w:pStyle w:val="Normal"/>
        <w:jc w:val="both"/>
        <w:rPr>
          <w:rFonts w:ascii="Times New Roman" w:hAnsi="Times New Roman" w:cs="Times New Roman"/>
          <w:sz w:val="24"/>
          <w:szCs w:val="24"/>
        </w:rPr>
      </w:pPr>
      <w:r>
        <w:rPr>
          <w:rFonts w:cs="Times New Roman" w:ascii="Times New Roman" w:hAnsi="Times New Roman"/>
          <w:sz w:val="24"/>
          <w:szCs w:val="24"/>
        </w:rPr>
        <w:t>9.2. Настоящая Политика подлежит изменению, дополнению в случае появления новых законодательных актов и специальных нормативных актов по обработке и защите персональных данных.</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9.3. Контроль исполнения требований настоящей Политики осуществляется лицом, ответственным за организацию обработки персональных данных Учреждения. </w:t>
      </w:r>
    </w:p>
    <w:p>
      <w:pPr>
        <w:pStyle w:val="Normal"/>
        <w:jc w:val="both"/>
        <w:rPr>
          <w:rFonts w:ascii="Times New Roman" w:hAnsi="Times New Roman" w:cs="Times New Roman"/>
          <w:sz w:val="24"/>
          <w:szCs w:val="24"/>
        </w:rPr>
      </w:pPr>
      <w:r>
        <w:rPr>
          <w:rFonts w:cs="Times New Roman" w:ascii="Times New Roman" w:hAnsi="Times New Roman"/>
          <w:sz w:val="24"/>
          <w:szCs w:val="24"/>
        </w:rPr>
        <w:t>9.4. Ответственность работников Учреждения, осуществляющих обработку персональных данных и имеющих право доступа к ним,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Учреждения.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9.5.Учреждение имеет право вносить дополнения либо  изменения в настоящую Политику.</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10. Обратная связь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10.1.Адрес электронной почты:  </w:t>
      </w:r>
      <w:bookmarkStart w:id="1" w:name="PH_user-email"/>
      <w:bookmarkEnd w:id="1"/>
      <w:r>
        <w:rPr>
          <w:rFonts w:cs="Times New Roman" w:ascii="Times New Roman" w:hAnsi="Times New Roman"/>
          <w:b w:val="false"/>
          <w:i w:val="false"/>
          <w:caps w:val="false"/>
          <w:smallCaps w:val="false"/>
          <w:strike w:val="false"/>
          <w:dstrike w:val="false"/>
          <w:color w:val="333333"/>
          <w:spacing w:val="0"/>
          <w:sz w:val="24"/>
          <w:szCs w:val="24"/>
          <w:u w:val="none"/>
          <w:effect w:val="none"/>
        </w:rPr>
        <w:t>koguorichicspsd@mail.ru</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10.2. Почтовый адрес: 612080 Кировская область, Оричевский район, пгт. Оричи, ул. Молодой Гвардии, д.34.</w:t>
      </w:r>
    </w:p>
    <w:p>
      <w:pPr>
        <w:pStyle w:val="Normal"/>
        <w:rPr>
          <w:rFonts w:ascii="Times New Roman" w:hAnsi="Times New Roman" w:cs="Times New Roman"/>
          <w:sz w:val="24"/>
          <w:szCs w:val="24"/>
        </w:rPr>
      </w:pPr>
      <w:r>
        <w:rPr>
          <w:rFonts w:cs="Times New Roman" w:ascii="Times New Roman" w:hAnsi="Times New Roman"/>
          <w:sz w:val="24"/>
          <w:szCs w:val="24"/>
        </w:rPr>
        <w:t>10.3. Контактный телефон: 8(83354) 2-10-47.</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2079"/>
    <w:pPr>
      <w:widowControl/>
      <w:suppressAutoHyphens w:val="true"/>
      <w:bidi w:val="0"/>
      <w:spacing w:before="0" w:after="0"/>
      <w:jc w:val="left"/>
    </w:pPr>
    <w:rPr>
      <w:rFonts w:ascii="Calibri" w:hAnsi="Calibri" w:eastAsia="Times New Roman" w:cs="Calibr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rsid w:val="009d3333"/>
    <w:rPr>
      <w:color w:val="0000FF"/>
      <w:u w:val="single"/>
    </w:rPr>
  </w:style>
  <w:style w:type="character" w:styleId="Style15" w:customStyle="1">
    <w:name w:val="Текст выноски Знак"/>
    <w:basedOn w:val="DefaultParagraphFont"/>
    <w:link w:val="a4"/>
    <w:uiPriority w:val="99"/>
    <w:semiHidden/>
    <w:qFormat/>
    <w:rsid w:val="0035695b"/>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 w:customStyle="1">
    <w:name w:val="ConsPlusNormal"/>
    <w:uiPriority w:val="99"/>
    <w:qFormat/>
    <w:rsid w:val="00104d21"/>
    <w:pPr>
      <w:widowControl w:val="false"/>
      <w:suppressAutoHyphens w:val="true"/>
      <w:bidi w:val="0"/>
      <w:spacing w:before="0" w:after="0"/>
      <w:jc w:val="left"/>
    </w:pPr>
    <w:rPr>
      <w:rFonts w:ascii="Calibri" w:hAnsi="Calibri" w:eastAsia="Times New Roman" w:cs="Calibri"/>
      <w:color w:val="auto"/>
      <w:kern w:val="0"/>
      <w:sz w:val="24"/>
      <w:szCs w:val="24"/>
      <w:lang w:val="ru-RU" w:eastAsia="ru-RU" w:bidi="ar-SA"/>
    </w:rPr>
  </w:style>
  <w:style w:type="paragraph" w:styleId="BalloonText">
    <w:name w:val="Balloon Text"/>
    <w:basedOn w:val="Normal"/>
    <w:link w:val="a5"/>
    <w:uiPriority w:val="99"/>
    <w:semiHidden/>
    <w:unhideWhenUsed/>
    <w:qFormat/>
    <w:rsid w:val="0035695b"/>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621A291996FE6986A74231ACD76D0448D4D66A939B3E172F24D166CCA33rEH" TargetMode="External"/><Relationship Id="rId3" Type="http://schemas.openxmlformats.org/officeDocument/2006/relationships/hyperlink" Target="consultantplus://offline/ref=A621A291996FE6986A74231ACD76D0448D4D66A939B3E172F24D166CCA3E32A7580D9173D192F24F35rBH" TargetMode="External"/><Relationship Id="rId4" Type="http://schemas.openxmlformats.org/officeDocument/2006/relationships/hyperlink" Target="consultantplus://offline/ref=A621A291996FE6986A74231ACD76D0448D4D66A939B3E172F24D166CCA3E32A7580D9173D192F24A35r3H" TargetMode="External"/><Relationship Id="rId5" Type="http://schemas.openxmlformats.org/officeDocument/2006/relationships/hyperlink" Target="consultantplus://offline/ref=A621A291996FE6986A74231ACD76D0448D4D66A939B3E172F24D166CCA3E32A7580D9173D192F24A35rAH" TargetMode="External"/><Relationship Id="rId6" Type="http://schemas.openxmlformats.org/officeDocument/2006/relationships/hyperlink" Target="consultantplus://offline/ref=A621A291996FE6986A74231ACD76D0448D4D66A939B3E172F24D166CCA3E32A7580D9173D192F04435r1H" TargetMode="External"/><Relationship Id="rId7" Type="http://schemas.openxmlformats.org/officeDocument/2006/relationships/hyperlink" Target="consultantplus://offline/ref=A621A291996FE6986A74231ACD76D0448D4D66A939B3E172F24D166CCA3E32A7580D91733Dr3H" TargetMode="External"/><Relationship Id="rId8" Type="http://schemas.openxmlformats.org/officeDocument/2006/relationships/hyperlink" Target="consultantplus://offline/ref=A621A291996FE6986A74231ACD76D0448D4D66A939B3E172F24D166CCA33rEH" TargetMode="External"/><Relationship Id="rId9" Type="http://schemas.openxmlformats.org/officeDocument/2006/relationships/hyperlink" Target="consultantplus://offline/ref=A621A291996FE6986A74231ACD76D0448D4D66A939B3E172F24D166CCA3E32A7580D9173D192F24A35r3H" TargetMode="External"/><Relationship Id="rId10" Type="http://schemas.openxmlformats.org/officeDocument/2006/relationships/hyperlink" Target="consultantplus://offline/ref=A621A291996FE6986A74231ACD76D0448D4D66A939B3E172F24D166CCA3E32A7580D9173D192F24A35rAH" TargetMode="External"/><Relationship Id="rId11" Type="http://schemas.openxmlformats.org/officeDocument/2006/relationships/hyperlink" Target="consultantplus://offline/ref=A621A291996FE6986A74231ACD76D0448D4D66A939B3E172F24D166CCA3E32A7580D9173D192F04435r1H" TargetMode="External"/><Relationship Id="rId12" Type="http://schemas.openxmlformats.org/officeDocument/2006/relationships/hyperlink" Target="consultantplus://offline/ref=A621A291996FE6986A74231ACD76D0448D4D66A939B3E172F24D166CCA3E32A7580D91733Dr3H" TargetMode="External"/><Relationship Id="rId13" Type="http://schemas.openxmlformats.org/officeDocument/2006/relationships/hyperlink" Target="consultantplus://offline/ref=A621A291996FE6986A74231ACD76D0448D4D66A939B3E172F24D166CCA3E32A7580D9173D192F34E35r7H" TargetMode="External"/><Relationship Id="rId14" Type="http://schemas.openxmlformats.org/officeDocument/2006/relationships/hyperlink" Target="consultantplus://offline/ref=A621A291996FE6986A74231ACD76D0448D4D66A939B3E172F24D166CCA33rEH" TargetMode="External"/><Relationship Id="rId15" Type="http://schemas.openxmlformats.org/officeDocument/2006/relationships/hyperlink" Target="consultantplus://offline/ref=A621A291996FE6986A74231ACD76D0448D4D66A939B3E172F24D166CCA33rEH" TargetMode="External"/><Relationship Id="rId16" Type="http://schemas.openxmlformats.org/officeDocument/2006/relationships/hyperlink" Target="consultantplus://offline/ref=A621A291996FE6986A74231ACD76D0448D4D66A939B3E172F24D166CCA33rEH" TargetMode="External"/><Relationship Id="rId17" Type="http://schemas.openxmlformats.org/officeDocument/2006/relationships/hyperlink" Target="consultantplus://offline/ref=A621A291996FE6986A74231ACD76D0448D4D66A939B3E172F24D166CCA33rEH"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LibreOffice/7.0.0.3$Windows_x86 LibreOffice_project/8061b3e9204bef6b321a21033174034a5e2ea88e</Application>
  <Pages>4</Pages>
  <Words>1157</Words>
  <Characters>8476</Characters>
  <CharactersWithSpaces>9611</CharactersWithSpaces>
  <Paragraphs>59</Paragraphs>
  <Company>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2020-01-13T07:59:00Z</dcterms:created>
  <dc:creator>просто</dc:creator>
  <dc:description/>
  <dc:language>ru-RU</dc:language>
  <cp:lastModifiedBy/>
  <cp:lastPrinted>2020-01-13T08:46:00Z</cp:lastPrinted>
  <dcterms:modified xsi:type="dcterms:W3CDTF">2021-01-15T15:48:16Z</dcterms:modified>
  <cp:revision>9</cp:revision>
  <dc:subject/>
  <dc:title>Приложение 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